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4470400</wp:posOffset>
            </wp:positionH>
            <wp:positionV relativeFrom="paragraph">
              <wp:posOffset>544</wp:posOffset>
            </wp:positionV>
            <wp:extent cx="1291771" cy="833842"/>
            <wp:effectExtent b="0" l="0" r="0" t="0"/>
            <wp:wrapSquare wrapText="bothSides" distB="0" distT="0" distL="114300" distR="114300"/>
            <wp:docPr descr="Une image contenant Police, symbole, texte, logo&#10;&#10;Le contenu généré par l’IA peut être incorrect." id="1" name="image1.jpg"/>
            <a:graphic>
              <a:graphicData uri="http://schemas.openxmlformats.org/drawingml/2006/picture">
                <pic:pic>
                  <pic:nvPicPr>
                    <pic:cNvPr descr="Une image contenant Police, symbole, texte, logo&#10;&#10;Le contenu généré par l’IA peut être incorrect." id="0" name="image1.jpg"/>
                    <pic:cNvPicPr preferRelativeResize="0"/>
                  </pic:nvPicPr>
                  <pic:blipFill>
                    <a:blip r:embed="rId7"/>
                    <a:srcRect b="0" l="0" r="0" t="0"/>
                    <a:stretch>
                      <a:fillRect/>
                    </a:stretch>
                  </pic:blipFill>
                  <pic:spPr>
                    <a:xfrm>
                      <a:off x="0" y="0"/>
                      <a:ext cx="1291771" cy="833842"/>
                    </a:xfrm>
                    <a:prstGeom prst="rect"/>
                    <a:ln/>
                  </pic:spPr>
                </pic:pic>
              </a:graphicData>
            </a:graphic>
          </wp:anchor>
        </w:drawing>
      </w:r>
    </w:p>
    <w:tbl>
      <w:tblPr>
        <w:tblStyle w:val="Table1"/>
        <w:tblW w:w="906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062"/>
        <w:tblGridChange w:id="0">
          <w:tblGrid>
            <w:gridCol w:w="9062"/>
          </w:tblGrid>
        </w:tblGridChange>
      </w:tblGrid>
      <w:tr>
        <w:trPr>
          <w:cantSplit w:val="0"/>
          <w:tblHeader w:val="0"/>
        </w:trPr>
        <w:tc>
          <w:tcPr>
            <w:shd w:fill="4c94d8" w:val="clear"/>
          </w:tcPr>
          <w:p w:rsidR="00000000" w:rsidDel="00000000" w:rsidP="00000000" w:rsidRDefault="00000000" w:rsidRPr="00000000" w14:paraId="00000002">
            <w:pPr>
              <w:rPr>
                <w:b w:val="1"/>
                <w:bCs w:val="1"/>
                <w:color w:val="ffffff"/>
                <w:sz w:val="28"/>
                <w:szCs w:val="28"/>
              </w:rPr>
            </w:pPr>
            <w:r w:rsidDel="00000000" w:rsidR="00000000" w:rsidRPr="00000000">
              <w:rPr>
                <w:b w:val="1"/>
                <w:bCs w:val="1"/>
                <w:color w:val="ffffff"/>
                <w:sz w:val="28"/>
                <w:szCs w:val="28"/>
                <w:rtl w:val="0"/>
              </w:rPr>
              <w:t xml:space="preserve">Formulaire d’inscription à l’Assemblée Générale Mixte du 22 mai 2026</w:t>
            </w:r>
          </w:p>
          <w:p w:rsidR="00000000" w:rsidDel="00000000" w:rsidP="00000000" w:rsidRDefault="00000000" w:rsidRPr="00000000" w14:paraId="00000003">
            <w:pPr>
              <w:rPr>
                <w:b w:val="1"/>
                <w:bCs w:val="1"/>
                <w:color w:val="ffffff"/>
              </w:rPr>
            </w:pPr>
            <w:r w:rsidDel="00000000" w:rsidR="00000000" w:rsidRPr="00000000">
              <w:rPr>
                <w:rtl w:val="0"/>
              </w:rPr>
            </w:r>
          </w:p>
        </w:tc>
      </w:tr>
    </w:tbl>
    <w:p w:rsidR="00000000" w:rsidDel="00000000" w:rsidP="00000000" w:rsidRDefault="00000000" w:rsidRPr="00000000" w14:paraId="00000004">
      <w:pPr>
        <w:rPr/>
      </w:pPr>
      <w:r w:rsidDel="00000000" w:rsidR="00000000" w:rsidRPr="00000000">
        <w:rPr>
          <w:rtl w:val="0"/>
        </w:rPr>
      </w:r>
    </w:p>
    <w:tbl>
      <w:tblPr>
        <w:tblStyle w:val="Table2"/>
        <w:tblpPr w:leftFromText="141" w:rightFromText="141" w:topFromText="0" w:bottomFromText="0" w:vertAnchor="text" w:horzAnchor="text" w:tblpX="3265.999999999998" w:tblpY="225"/>
        <w:tblW w:w="580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06"/>
        <w:tblGridChange w:id="0">
          <w:tblGrid>
            <w:gridCol w:w="5806"/>
          </w:tblGrid>
        </w:tblGridChange>
      </w:tblGrid>
      <w:tr>
        <w:trPr>
          <w:cantSplit w:val="0"/>
          <w:tblHeader w:val="0"/>
        </w:trPr>
        <w:tc>
          <w:tcPr/>
          <w:p w:rsidR="00000000" w:rsidDel="00000000" w:rsidP="00000000" w:rsidRDefault="00000000" w:rsidRPr="00000000" w14:paraId="00000005">
            <w:pPr>
              <w:jc w:val="right"/>
              <w:rPr>
                <w:sz w:val="20"/>
                <w:szCs w:val="20"/>
              </w:rPr>
            </w:pPr>
            <w:r w:rsidDel="00000000" w:rsidR="00000000" w:rsidRPr="00000000">
              <w:rPr>
                <w:sz w:val="20"/>
                <w:szCs w:val="20"/>
                <w:rtl w:val="0"/>
              </w:rPr>
              <w:t xml:space="preserve">LAFARGEHOLCIM MAROC – Société anonyme – Capital social : 702 937 200 dirhams Siège social : 6, route de Mekka, Quartier les Crêtes, BP 7234, Casablanca, 20150 RC Casablanca : N° 40 779 </w:t>
            </w:r>
            <w:hyperlink r:id="rId8">
              <w:r w:rsidDel="00000000" w:rsidR="00000000" w:rsidRPr="00000000">
                <w:rPr>
                  <w:color w:val="467886"/>
                  <w:sz w:val="20"/>
                  <w:szCs w:val="20"/>
                  <w:u w:val="single"/>
                  <w:rtl w:val="0"/>
                </w:rPr>
                <w:t xml:space="preserve">www.lafargeholcim.ma</w:t>
              </w:r>
            </w:hyperlink>
            <w:r w:rsidDel="00000000" w:rsidR="00000000" w:rsidRPr="00000000">
              <w:rPr>
                <w:sz w:val="20"/>
                <w:szCs w:val="20"/>
                <w:rtl w:val="0"/>
              </w:rPr>
              <w:t xml:space="preserve"> </w:t>
            </w:r>
          </w:p>
          <w:p w:rsidR="00000000" w:rsidDel="00000000" w:rsidP="00000000" w:rsidRDefault="00000000" w:rsidRPr="00000000" w14:paraId="00000006">
            <w:pPr>
              <w:rPr/>
            </w:pPr>
            <w:r w:rsidDel="00000000" w:rsidR="00000000" w:rsidRPr="00000000">
              <w:rPr>
                <w:rtl w:val="0"/>
              </w:rPr>
            </w:r>
          </w:p>
        </w:tc>
      </w:tr>
    </w:tbl>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Identification du titulaire des titres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rPr>
          <w:color w:val="e97132"/>
          <w:u w:val="single"/>
        </w:rPr>
      </w:pPr>
      <w:r w:rsidDel="00000000" w:rsidR="00000000" w:rsidRPr="00000000">
        <w:rPr>
          <w:b w:val="1"/>
          <w:bCs w:val="1"/>
          <w:color w:val="e97132"/>
          <w:u w:val="single"/>
          <w:rtl w:val="0"/>
        </w:rPr>
        <w:t xml:space="preserve">L'actionnaire convoqué est une Personne</w:t>
      </w:r>
      <w:r w:rsidDel="00000000" w:rsidR="00000000" w:rsidRPr="00000000">
        <w:rPr>
          <w:color w:val="e97132"/>
          <w:u w:val="single"/>
          <w:rtl w:val="0"/>
        </w:rPr>
        <w:t xml:space="preserve"> </w:t>
      </w:r>
      <w:r w:rsidDel="00000000" w:rsidR="00000000" w:rsidRPr="00000000">
        <w:rPr>
          <w:b w:val="1"/>
          <w:bCs w:val="1"/>
          <w:color w:val="e97132"/>
          <w:u w:val="single"/>
          <w:rtl w:val="0"/>
        </w:rPr>
        <w:t xml:space="preserve">physique</w:t>
      </w:r>
      <w:r w:rsidDel="00000000" w:rsidR="00000000" w:rsidRPr="00000000">
        <w:rPr>
          <w:color w:val="e97132"/>
          <w:u w:val="single"/>
          <w:rtl w:val="0"/>
        </w:rPr>
        <w:t xml:space="preserve"> </w:t>
      </w:r>
    </w:p>
    <w:p w:rsidR="00000000" w:rsidDel="00000000" w:rsidP="00000000" w:rsidRDefault="00000000" w:rsidRPr="00000000" w14:paraId="0000000D">
      <w:pPr>
        <w:spacing w:after="0" w:lineRule="auto"/>
        <w:rPr>
          <w:color w:val="0000ff"/>
        </w:rPr>
      </w:pPr>
      <w:r w:rsidDel="00000000" w:rsidR="00000000" w:rsidRPr="00000000">
        <w:rPr>
          <w:rtl w:val="0"/>
        </w:rPr>
        <w:t xml:space="preserve">Nom et Prénom : </w:t>
      </w:r>
      <w:r w:rsidDel="00000000" w:rsidR="00000000" w:rsidRPr="00000000">
        <w:rPr>
          <w:color w:val="0000ff"/>
          <w:rtl w:val="0"/>
        </w:rPr>
        <w:t xml:space="preserve">”Nom du détenteur du capital”, </w:t>
      </w:r>
    </w:p>
    <w:p w:rsidR="00000000" w:rsidDel="00000000" w:rsidP="00000000" w:rsidRDefault="00000000" w:rsidRPr="00000000" w14:paraId="0000000E">
      <w:pPr>
        <w:spacing w:after="0" w:lineRule="auto"/>
        <w:rPr/>
      </w:pPr>
      <w:r w:rsidDel="00000000" w:rsidR="00000000" w:rsidRPr="00000000">
        <w:rPr>
          <w:rtl w:val="0"/>
        </w:rPr>
        <w:t xml:space="preserve">Domicile : </w:t>
      </w:r>
      <w:r w:rsidDel="00000000" w:rsidR="00000000" w:rsidRPr="00000000">
        <w:rPr>
          <w:color w:val="0000ff"/>
          <w:rtl w:val="0"/>
        </w:rPr>
        <w:t xml:space="preserve">”Numéro et rue” ”Code postal” ”Ville”</w:t>
      </w:r>
      <w:r w:rsidDel="00000000" w:rsidR="00000000" w:rsidRPr="00000000">
        <w:rPr>
          <w:rtl w:val="0"/>
        </w:rPr>
        <w:t xml:space="preserve"> </w:t>
      </w:r>
    </w:p>
    <w:p w:rsidR="00000000" w:rsidDel="00000000" w:rsidP="00000000" w:rsidRDefault="00000000" w:rsidRPr="00000000" w14:paraId="0000000F">
      <w:pPr>
        <w:spacing w:after="0" w:lineRule="auto"/>
        <w:rPr/>
      </w:pPr>
      <w:r w:rsidDel="00000000" w:rsidR="00000000" w:rsidRPr="00000000">
        <w:rPr>
          <w:rtl w:val="0"/>
        </w:rPr>
        <w:t xml:space="preserve">Soussigné(e) </w:t>
      </w:r>
    </w:p>
    <w:p w:rsidR="00000000" w:rsidDel="00000000" w:rsidP="00000000" w:rsidRDefault="00000000" w:rsidRPr="00000000" w14:paraId="00000010">
      <w:pPr>
        <w:spacing w:after="0" w:lineRule="auto"/>
        <w:rPr/>
      </w:pPr>
      <w:r w:rsidDel="00000000" w:rsidR="00000000" w:rsidRPr="00000000">
        <w:rPr>
          <w:rtl w:val="0"/>
        </w:rPr>
      </w:r>
    </w:p>
    <w:p w:rsidR="00000000" w:rsidDel="00000000" w:rsidP="00000000" w:rsidRDefault="00000000" w:rsidRPr="00000000" w14:paraId="00000011">
      <w:pPr>
        <w:rPr>
          <w:b w:val="1"/>
          <w:bCs w:val="1"/>
          <w:color w:val="e97132"/>
          <w:u w:val="single"/>
        </w:rPr>
      </w:pPr>
      <w:r w:rsidDel="00000000" w:rsidR="00000000" w:rsidRPr="00000000">
        <w:rPr>
          <w:b w:val="1"/>
          <w:bCs w:val="1"/>
          <w:color w:val="e97132"/>
          <w:u w:val="single"/>
          <w:rtl w:val="0"/>
        </w:rPr>
        <w:t xml:space="preserve">L'actionnaire convoqué est une Personne morale </w:t>
      </w:r>
    </w:p>
    <w:p w:rsidR="00000000" w:rsidDel="00000000" w:rsidP="00000000" w:rsidRDefault="00000000" w:rsidRPr="00000000" w14:paraId="00000012">
      <w:pPr>
        <w:spacing w:after="0" w:lineRule="auto"/>
        <w:rPr>
          <w:color w:val="0000ff"/>
        </w:rPr>
      </w:pPr>
      <w:r w:rsidDel="00000000" w:rsidR="00000000" w:rsidRPr="00000000">
        <w:rPr>
          <w:rtl w:val="0"/>
        </w:rPr>
        <w:t xml:space="preserve">Raison sociale : </w:t>
      </w:r>
      <w:r w:rsidDel="00000000" w:rsidR="00000000" w:rsidRPr="00000000">
        <w:rPr>
          <w:color w:val="0000ff"/>
          <w:rtl w:val="0"/>
        </w:rPr>
        <w:t xml:space="preserve">”Nom du détenteur du capital”, </w:t>
      </w:r>
    </w:p>
    <w:p w:rsidR="00000000" w:rsidDel="00000000" w:rsidP="00000000" w:rsidRDefault="00000000" w:rsidRPr="00000000" w14:paraId="00000013">
      <w:pPr>
        <w:spacing w:after="0" w:lineRule="auto"/>
        <w:rPr/>
      </w:pPr>
      <w:r w:rsidDel="00000000" w:rsidR="00000000" w:rsidRPr="00000000">
        <w:rPr>
          <w:rtl w:val="0"/>
        </w:rPr>
        <w:t xml:space="preserve">Forme juridique : </w:t>
      </w:r>
      <w:r w:rsidDel="00000000" w:rsidR="00000000" w:rsidRPr="00000000">
        <w:rPr>
          <w:color w:val="0000ff"/>
          <w:rtl w:val="0"/>
        </w:rPr>
        <w:t xml:space="preserve">” Forme”, </w:t>
      </w: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rtl w:val="0"/>
        </w:rPr>
        <w:t xml:space="preserve">Siège social : </w:t>
      </w:r>
      <w:r w:rsidDel="00000000" w:rsidR="00000000" w:rsidRPr="00000000">
        <w:rPr>
          <w:color w:val="0000ff"/>
          <w:rtl w:val="0"/>
        </w:rPr>
        <w:t xml:space="preserve">”Numéro et rue” ”Code postal” ”Ville”, </w:t>
      </w: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tl w:val="0"/>
        </w:rPr>
        <w:t xml:space="preserve">Immatriculée au registre du commerce de </w:t>
      </w:r>
      <w:r w:rsidDel="00000000" w:rsidR="00000000" w:rsidRPr="00000000">
        <w:rPr>
          <w:color w:val="0000ff"/>
          <w:rtl w:val="0"/>
        </w:rPr>
        <w:t xml:space="preserve">”Ville </w:t>
      </w:r>
      <w:r w:rsidDel="00000000" w:rsidR="00000000" w:rsidRPr="00000000">
        <w:rPr>
          <w:rtl w:val="0"/>
        </w:rPr>
        <w:t xml:space="preserve">” sous le numéro </w:t>
      </w:r>
      <w:r w:rsidDel="00000000" w:rsidR="00000000" w:rsidRPr="00000000">
        <w:rPr>
          <w:color w:val="0000ff"/>
          <w:rtl w:val="0"/>
        </w:rPr>
        <w:t xml:space="preserve">”Numéro RC”, </w:t>
      </w:r>
      <w:r w:rsidDel="00000000" w:rsidR="00000000" w:rsidRPr="00000000">
        <w:rPr>
          <w:rtl w:val="0"/>
        </w:rPr>
        <w:t xml:space="preserve">Représentée par ”</w:t>
      </w:r>
      <w:r w:rsidDel="00000000" w:rsidR="00000000" w:rsidRPr="00000000">
        <w:rPr>
          <w:color w:val="0000ff"/>
          <w:rtl w:val="0"/>
        </w:rPr>
        <w:t xml:space="preserve">Nom du représentant légal de la société actionnaire”, </w:t>
      </w:r>
      <w:r w:rsidDel="00000000" w:rsidR="00000000" w:rsidRPr="00000000">
        <w:rPr>
          <w:rtl w:val="0"/>
        </w:rPr>
        <w:t xml:space="preserve">en qualité de représentant légal de la Société </w:t>
      </w:r>
      <w:r w:rsidDel="00000000" w:rsidR="00000000" w:rsidRPr="00000000">
        <w:rPr>
          <w:color w:val="0000ff"/>
          <w:rtl w:val="0"/>
        </w:rPr>
        <w:t xml:space="preserve">”Dénomination sociale de la société actionnaire” </w:t>
      </w:r>
      <w:r w:rsidDel="00000000" w:rsidR="00000000" w:rsidRPr="00000000">
        <w:rPr>
          <w:rtl w:val="0"/>
        </w:rPr>
        <w:t xml:space="preserve">Soussignée </w:t>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rPr>
          <w:b w:val="1"/>
          <w:bCs w:val="1"/>
          <w:color w:val="e97132"/>
          <w:u w:val="single"/>
        </w:rPr>
      </w:pPr>
      <w:r w:rsidDel="00000000" w:rsidR="00000000" w:rsidRPr="00000000">
        <w:rPr>
          <w:b w:val="1"/>
          <w:bCs w:val="1"/>
          <w:color w:val="e97132"/>
          <w:u w:val="single"/>
          <w:rtl w:val="0"/>
        </w:rPr>
        <w:t xml:space="preserve">L'actionnaire convoqué est une indivision </w:t>
      </w:r>
    </w:p>
    <w:p w:rsidR="00000000" w:rsidDel="00000000" w:rsidP="00000000" w:rsidRDefault="00000000" w:rsidRPr="00000000" w14:paraId="00000018">
      <w:pPr>
        <w:spacing w:after="0" w:lineRule="auto"/>
        <w:rPr>
          <w:color w:val="0000ff"/>
        </w:rPr>
      </w:pPr>
      <w:r w:rsidDel="00000000" w:rsidR="00000000" w:rsidRPr="00000000">
        <w:rPr>
          <w:rtl w:val="0"/>
        </w:rPr>
        <w:t xml:space="preserve">Nom ou Dénomination : </w:t>
      </w:r>
      <w:r w:rsidDel="00000000" w:rsidR="00000000" w:rsidRPr="00000000">
        <w:rPr>
          <w:color w:val="0000ff"/>
          <w:rtl w:val="0"/>
        </w:rPr>
        <w:t xml:space="preserve">”Nom du détenteur du capital” </w:t>
      </w:r>
    </w:p>
    <w:p w:rsidR="00000000" w:rsidDel="00000000" w:rsidP="00000000" w:rsidRDefault="00000000" w:rsidRPr="00000000" w14:paraId="00000019">
      <w:pPr>
        <w:spacing w:after="0" w:lineRule="auto"/>
        <w:rPr>
          <w:color w:val="0000ff"/>
        </w:rPr>
      </w:pPr>
      <w:r w:rsidDel="00000000" w:rsidR="00000000" w:rsidRPr="00000000">
        <w:rPr>
          <w:rtl w:val="0"/>
        </w:rPr>
        <w:t xml:space="preserve">Domicile ou Siège social : ”</w:t>
      </w:r>
      <w:r w:rsidDel="00000000" w:rsidR="00000000" w:rsidRPr="00000000">
        <w:rPr>
          <w:color w:val="0000ff"/>
          <w:rtl w:val="0"/>
        </w:rPr>
        <w:t xml:space="preserve">Numéro et rue” ”Code postal” ”Ville” </w:t>
      </w:r>
    </w:p>
    <w:p w:rsidR="00000000" w:rsidDel="00000000" w:rsidP="00000000" w:rsidRDefault="00000000" w:rsidRPr="00000000" w14:paraId="0000001A">
      <w:pPr>
        <w:spacing w:after="0" w:lineRule="auto"/>
        <w:rPr>
          <w:color w:val="0000ff"/>
        </w:rPr>
      </w:pPr>
      <w:r w:rsidDel="00000000" w:rsidR="00000000" w:rsidRPr="00000000">
        <w:rPr>
          <w:rtl w:val="0"/>
        </w:rPr>
        <w:t xml:space="preserve">Représentée par </w:t>
      </w:r>
      <w:r w:rsidDel="00000000" w:rsidR="00000000" w:rsidRPr="00000000">
        <w:rPr>
          <w:color w:val="0000ff"/>
          <w:rtl w:val="0"/>
        </w:rPr>
        <w:t xml:space="preserve">”Nom du représentant de l'indivision”, </w:t>
      </w:r>
    </w:p>
    <w:p w:rsidR="00000000" w:rsidDel="00000000" w:rsidP="00000000" w:rsidRDefault="00000000" w:rsidRPr="00000000" w14:paraId="0000001B">
      <w:pPr>
        <w:spacing w:after="0" w:lineRule="auto"/>
        <w:rPr/>
      </w:pPr>
      <w:r w:rsidDel="00000000" w:rsidR="00000000" w:rsidRPr="00000000">
        <w:rPr>
          <w:rtl w:val="0"/>
        </w:rPr>
        <w:t xml:space="preserve">Soussignée </w:t>
      </w:r>
    </w:p>
    <w:p w:rsidR="00000000" w:rsidDel="00000000" w:rsidP="00000000" w:rsidRDefault="00000000" w:rsidRPr="00000000" w14:paraId="0000001C">
      <w:pPr>
        <w:rPr/>
      </w:pPr>
      <w:r w:rsidDel="00000000" w:rsidR="00000000" w:rsidRPr="00000000">
        <w:rPr>
          <w:rtl w:val="0"/>
        </w:rPr>
      </w:r>
    </w:p>
    <w:tbl>
      <w:tblPr>
        <w:tblStyle w:val="Table3"/>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01D">
            <w:pPr>
              <w:rPr/>
            </w:pPr>
            <w:r w:rsidDel="00000000" w:rsidR="00000000" w:rsidRPr="00000000">
              <w:rPr>
                <w:rtl w:val="0"/>
              </w:rPr>
              <w:t xml:space="preserve">O Propriétaire </w:t>
            </w:r>
          </w:p>
          <w:p w:rsidR="00000000" w:rsidDel="00000000" w:rsidP="00000000" w:rsidRDefault="00000000" w:rsidRPr="00000000" w14:paraId="0000001E">
            <w:pPr>
              <w:rPr/>
            </w:pPr>
            <w:r w:rsidDel="00000000" w:rsidR="00000000" w:rsidRPr="00000000">
              <w:rPr>
                <w:rtl w:val="0"/>
              </w:rPr>
              <w:t xml:space="preserve">O Usufruitier (ère) </w:t>
            </w:r>
          </w:p>
          <w:p w:rsidR="00000000" w:rsidDel="00000000" w:rsidP="00000000" w:rsidRDefault="00000000" w:rsidRPr="00000000" w14:paraId="0000001F">
            <w:pPr>
              <w:rPr/>
            </w:pPr>
            <w:r w:rsidDel="00000000" w:rsidR="00000000" w:rsidRPr="00000000">
              <w:rPr>
                <w:rtl w:val="0"/>
              </w:rPr>
              <w:t xml:space="preserve">O Nu(e) - Propriétaire</w:t>
            </w:r>
          </w:p>
        </w:tc>
        <w:tc>
          <w:tcPr/>
          <w:p w:rsidR="00000000" w:rsidDel="00000000" w:rsidP="00000000" w:rsidRDefault="00000000" w:rsidRPr="00000000" w14:paraId="00000020">
            <w:pPr>
              <w:rPr/>
            </w:pPr>
            <w:r w:rsidDel="00000000" w:rsidR="00000000" w:rsidRPr="00000000">
              <w:rPr>
                <w:rtl w:val="0"/>
              </w:rPr>
              <w:t xml:space="preserve">de </w:t>
            </w:r>
            <w:r w:rsidDel="00000000" w:rsidR="00000000" w:rsidRPr="00000000">
              <w:rPr>
                <w:color w:val="0000ff"/>
                <w:rtl w:val="0"/>
              </w:rPr>
              <w:t xml:space="preserve">”Nombre d'actions” </w:t>
            </w:r>
            <w:r w:rsidDel="00000000" w:rsidR="00000000" w:rsidRPr="00000000">
              <w:rPr>
                <w:rtl w:val="0"/>
              </w:rPr>
              <w:t xml:space="preserve">actions</w:t>
            </w:r>
          </w:p>
        </w:tc>
      </w:tr>
    </w:tbl>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pacing w:after="0" w:lineRule="auto"/>
        <w:jc w:val="both"/>
        <w:rPr/>
      </w:pPr>
      <w:r w:rsidDel="00000000" w:rsidR="00000000" w:rsidRPr="00000000">
        <w:rPr>
          <w:rtl w:val="0"/>
        </w:rPr>
        <w:t xml:space="preserve">Il est rappelé que les actionnaires détenant des actions nominatives ont le droit d’assister à l’Assemblée Générale Mixte sur simple justification de leur identité, dès lors que leurs titres sont libérés des versements exigibles, et inscrits au registre des actions nominatives, à leurs noms depuis cinq (5) jours au moins avant la date de la réunion. </w:t>
      </w:r>
    </w:p>
    <w:p w:rsidR="00000000" w:rsidDel="00000000" w:rsidP="00000000" w:rsidRDefault="00000000" w:rsidRPr="00000000" w14:paraId="00000023">
      <w:pPr>
        <w:spacing w:after="0" w:lineRule="auto"/>
        <w:jc w:val="both"/>
        <w:rPr/>
      </w:pPr>
      <w:r w:rsidDel="00000000" w:rsidR="00000000" w:rsidRPr="00000000">
        <w:rPr>
          <w:rtl w:val="0"/>
        </w:rPr>
      </w:r>
    </w:p>
    <w:p w:rsidR="00000000" w:rsidDel="00000000" w:rsidP="00000000" w:rsidRDefault="00000000" w:rsidRPr="00000000" w14:paraId="00000024">
      <w:pPr>
        <w:spacing w:after="0" w:lineRule="auto"/>
        <w:jc w:val="both"/>
        <w:rPr/>
      </w:pPr>
      <w:r w:rsidDel="00000000" w:rsidR="00000000" w:rsidRPr="00000000">
        <w:rPr>
          <w:rtl w:val="0"/>
        </w:rPr>
        <w:t xml:space="preserve">Pour les actionnaires au porteur, leurs titres ne sont pas inscrits en compte sur le registre des actionnaires de la Société mais dans des comptes tenus par un intermédiaire financier. Ces actionnaires ont le droit d’assister aux Assemblées Générales sur justification de leur identité dès lors que leurs titres sont libérés des versements exigibles et après avoir déposé au siège social de la Société, cinq (5) jours avant le jour de l’Assemblée, l’attestation de dépôt délivrée par l’établissement agréé dépositaire de leurs actions. </w:t>
      </w:r>
    </w:p>
    <w:p w:rsidR="00000000" w:rsidDel="00000000" w:rsidP="00000000" w:rsidRDefault="00000000" w:rsidRPr="00000000" w14:paraId="00000025">
      <w:pPr>
        <w:spacing w:after="0" w:lineRule="auto"/>
        <w:jc w:val="both"/>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Adresse mail de contact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Pour les actionnaires au porteur, une attestation de blocage par l’intermédiaire financier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Fait à </w:t>
      </w:r>
    </w:p>
    <w:p w:rsidR="00000000" w:rsidDel="00000000" w:rsidP="00000000" w:rsidRDefault="00000000" w:rsidRPr="00000000" w14:paraId="0000002B">
      <w:pPr>
        <w:rPr/>
      </w:pPr>
      <w:r w:rsidDel="00000000" w:rsidR="00000000" w:rsidRPr="00000000">
        <w:rPr>
          <w:rtl w:val="0"/>
        </w:rPr>
        <w:t xml:space="preserve">Le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fr-M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lafargeholcim.m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E/e/oKDpdrx4n7c64NMiVL/nkw==">CgMxLjA4AHIhMWEzclFhZGlkMl9rb0piWnNvNG5mVGdtdk1fWl9tQ3pl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